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32"/>
          <w:szCs w:val="32"/>
        </w:rPr>
      </w:pPr>
      <w:r>
        <w:rPr>
          <w:rFonts w:hint="eastAsia" w:ascii="黑体" w:hAnsi="黑体" w:eastAsia="黑体" w:cs="宋体"/>
          <w:sz w:val="32"/>
          <w:szCs w:val="32"/>
        </w:rPr>
        <w:t>附件1</w:t>
      </w:r>
      <w:r>
        <w:rPr>
          <w:rFonts w:hint="eastAsia" w:ascii="宋体" w:hAnsi="宋体" w:cs="宋体"/>
          <w:sz w:val="32"/>
          <w:szCs w:val="32"/>
        </w:rPr>
        <w:t>：</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内蒙古特殊职业技术学校</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20</w:t>
      </w:r>
      <w:r>
        <w:rPr>
          <w:rFonts w:hint="eastAsia" w:ascii="宋体" w:hAnsi="宋体" w:eastAsia="宋体" w:cs="宋体"/>
          <w:b/>
          <w:bCs w:val="0"/>
          <w:sz w:val="44"/>
          <w:szCs w:val="44"/>
          <w:lang w:val="en-US" w:eastAsia="zh-CN"/>
        </w:rPr>
        <w:t>20</w:t>
      </w:r>
      <w:r>
        <w:rPr>
          <w:rFonts w:hint="eastAsia" w:ascii="宋体" w:hAnsi="宋体" w:eastAsia="宋体" w:cs="宋体"/>
          <w:b/>
          <w:bCs w:val="0"/>
          <w:sz w:val="44"/>
          <w:szCs w:val="44"/>
        </w:rPr>
        <w:t>年招生简章</w:t>
      </w:r>
    </w:p>
    <w:p>
      <w:pPr>
        <w:keepNext w:val="0"/>
        <w:keepLines w:val="0"/>
        <w:pageBreakBefore w:val="0"/>
        <w:kinsoku/>
        <w:wordWrap/>
        <w:overflowPunct/>
        <w:topLinePunct w:val="0"/>
        <w:autoSpaceDE w:val="0"/>
        <w:autoSpaceDN/>
        <w:bidi w:val="0"/>
        <w:adjustRightInd/>
        <w:snapToGrid/>
        <w:spacing w:line="420" w:lineRule="exact"/>
        <w:jc w:val="center"/>
        <w:textAlignment w:val="auto"/>
        <w:rPr>
          <w:rFonts w:hint="eastAsia"/>
          <w:b/>
          <w:bCs/>
          <w:sz w:val="44"/>
          <w:szCs w:val="44"/>
        </w:rPr>
      </w:pPr>
      <w:r>
        <w:rPr>
          <w:rFonts w:hint="eastAsia"/>
          <w:b/>
          <w:bCs/>
          <w:sz w:val="44"/>
          <w:szCs w:val="44"/>
        </w:rPr>
        <w:t xml:space="preserve"> </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内蒙古特殊职业技术学校是全区唯一一所主要面向残疾人开展职业教育的学校，学校隶属内蒙古自治区残疾人联合会。学校全面贯彻党的教育方针和特殊教育政策，以促进残疾人就业为导向，坚持学历教育与职业技能培训相结合，努力提高学生的专业理论知识和创业就业能力。学校的中医医疗按摩专业毕业生就业率100％。学校是国家级特殊艺术人才培养基地和残疾人职业技能培训基地。学校占地面积7604.9㎡，综合教学楼8970.29㎡，宿舍楼2861.01㎡，教学培训设备投资575万元，图书2万册，可满足残疾人学习、生活的特殊要求。</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一、招生计划</w:t>
      </w:r>
    </w:p>
    <w:tbl>
      <w:tblPr>
        <w:tblStyle w:val="4"/>
        <w:tblW w:w="8237"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545"/>
        <w:gridCol w:w="409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b/>
                <w:bCs/>
                <w:sz w:val="24"/>
                <w:szCs w:val="24"/>
              </w:rPr>
            </w:pPr>
            <w:r>
              <w:rPr>
                <w:rFonts w:hint="eastAsia" w:ascii="仿宋" w:hAnsi="仿宋" w:eastAsia="仿宋"/>
                <w:b/>
                <w:bCs/>
                <w:sz w:val="24"/>
                <w:szCs w:val="24"/>
              </w:rPr>
              <w:t>专业代码</w:t>
            </w:r>
          </w:p>
        </w:tc>
        <w:tc>
          <w:tcPr>
            <w:tcW w:w="15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b/>
                <w:bCs/>
                <w:sz w:val="24"/>
                <w:szCs w:val="24"/>
              </w:rPr>
            </w:pPr>
            <w:r>
              <w:rPr>
                <w:rFonts w:hint="eastAsia" w:ascii="仿宋" w:hAnsi="仿宋" w:eastAsia="仿宋"/>
                <w:b/>
                <w:bCs/>
                <w:sz w:val="24"/>
                <w:szCs w:val="24"/>
              </w:rPr>
              <w:t>专业名称</w:t>
            </w:r>
          </w:p>
        </w:tc>
        <w:tc>
          <w:tcPr>
            <w:tcW w:w="40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 w:hAnsi="仿宋" w:eastAsia="仿宋"/>
                <w:b/>
                <w:bCs/>
                <w:sz w:val="24"/>
                <w:szCs w:val="24"/>
                <w:lang w:eastAsia="zh-CN"/>
              </w:rPr>
            </w:pPr>
            <w:r>
              <w:rPr>
                <w:rFonts w:hint="eastAsia" w:ascii="仿宋" w:hAnsi="仿宋" w:eastAsia="仿宋"/>
                <w:b/>
                <w:bCs/>
                <w:sz w:val="24"/>
                <w:szCs w:val="24"/>
                <w:lang w:eastAsia="zh-CN"/>
              </w:rPr>
              <w:t>课程设置</w:t>
            </w:r>
          </w:p>
        </w:tc>
        <w:tc>
          <w:tcPr>
            <w:tcW w:w="13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b/>
                <w:bCs/>
                <w:sz w:val="24"/>
                <w:szCs w:val="24"/>
              </w:rPr>
            </w:pPr>
            <w:r>
              <w:rPr>
                <w:rFonts w:hint="eastAsia" w:ascii="仿宋" w:hAnsi="仿宋" w:eastAsia="仿宋"/>
                <w:b/>
                <w:bCs/>
                <w:sz w:val="24"/>
                <w:szCs w:val="24"/>
              </w:rPr>
              <w:t>录取名额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101300</w:t>
            </w:r>
          </w:p>
        </w:tc>
        <w:tc>
          <w:tcPr>
            <w:tcW w:w="15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中医按摩</w:t>
            </w:r>
          </w:p>
        </w:tc>
        <w:tc>
          <w:tcPr>
            <w:tcW w:w="40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eastAsia="zh-CN"/>
              </w:rPr>
              <w:t>中医基础、经络腧穴、伤科、内科、外科、妇科、儿科、按摩学等</w:t>
            </w:r>
          </w:p>
        </w:tc>
        <w:tc>
          <w:tcPr>
            <w:tcW w:w="13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sz w:val="24"/>
                <w:szCs w:val="24"/>
              </w:rPr>
            </w:pPr>
            <w:r>
              <w:rPr>
                <w:rFonts w:hint="eastAsia" w:ascii="仿宋" w:hAnsi="仿宋" w:eastAsia="仿宋"/>
                <w:sz w:val="24"/>
                <w:szCs w:val="24"/>
              </w:rPr>
              <w:t>30名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cs="Times New Roman"/>
                <w:kern w:val="2"/>
                <w:sz w:val="24"/>
                <w:szCs w:val="24"/>
                <w:lang w:val="en-US" w:eastAsia="zh-CN" w:bidi="ar-SA"/>
              </w:rPr>
            </w:pPr>
            <w:r>
              <w:rPr>
                <w:rFonts w:hint="eastAsia" w:ascii="仿宋" w:hAnsi="仿宋" w:eastAsia="仿宋"/>
                <w:sz w:val="24"/>
                <w:szCs w:val="24"/>
              </w:rPr>
              <w:t>100500</w:t>
            </w:r>
          </w:p>
        </w:tc>
        <w:tc>
          <w:tcPr>
            <w:tcW w:w="15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cs="Times New Roman"/>
                <w:kern w:val="2"/>
                <w:sz w:val="24"/>
                <w:szCs w:val="24"/>
                <w:lang w:val="en-US" w:eastAsia="zh-CN" w:bidi="ar-SA"/>
              </w:rPr>
            </w:pPr>
            <w:r>
              <w:rPr>
                <w:rFonts w:hint="eastAsia" w:ascii="仿宋" w:hAnsi="仿宋" w:eastAsia="仿宋"/>
                <w:sz w:val="24"/>
                <w:szCs w:val="24"/>
              </w:rPr>
              <w:t>康复技术</w:t>
            </w:r>
          </w:p>
        </w:tc>
        <w:tc>
          <w:tcPr>
            <w:tcW w:w="40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jc w:val="center"/>
              <w:textAlignment w:val="auto"/>
              <w:rPr>
                <w:rFonts w:ascii="仿宋" w:hAnsi="仿宋" w:eastAsia="仿宋" w:cs="Times New Roman"/>
                <w:kern w:val="2"/>
                <w:sz w:val="24"/>
                <w:szCs w:val="24"/>
                <w:lang w:val="en-US" w:eastAsia="zh-CN" w:bidi="ar-SA"/>
              </w:rPr>
            </w:pPr>
            <w:r>
              <w:rPr>
                <w:rFonts w:hint="eastAsia" w:ascii="仿宋" w:hAnsi="仿宋" w:eastAsia="仿宋"/>
                <w:sz w:val="24"/>
                <w:szCs w:val="24"/>
                <w:lang w:eastAsia="zh-CN"/>
              </w:rPr>
              <w:t>基础医学概论、临床医学概要、康复评定、中国传统康复技术、康复医学概论、康复治疗、康复护理等</w:t>
            </w:r>
          </w:p>
        </w:tc>
        <w:tc>
          <w:tcPr>
            <w:tcW w:w="13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Calibri" w:hAnsi="Calibri" w:eastAsia="宋体" w:cs="Times New Roman"/>
                <w:kern w:val="2"/>
                <w:sz w:val="24"/>
                <w:szCs w:val="24"/>
                <w:lang w:val="en-US" w:eastAsia="zh-CN" w:bidi="ar-SA"/>
              </w:rPr>
            </w:pPr>
            <w:r>
              <w:rPr>
                <w:rFonts w:hint="eastAsia" w:ascii="仿宋" w:hAnsi="仿宋" w:eastAsia="仿宋"/>
                <w:sz w:val="24"/>
                <w:szCs w:val="24"/>
                <w:lang w:val="en-US" w:eastAsia="zh-CN"/>
              </w:rPr>
              <w:t>25</w:t>
            </w:r>
            <w:r>
              <w:rPr>
                <w:rFonts w:hint="eastAsia" w:ascii="仿宋" w:hAnsi="仿宋" w:eastAsia="仿宋"/>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090100</w:t>
            </w:r>
          </w:p>
        </w:tc>
        <w:tc>
          <w:tcPr>
            <w:tcW w:w="15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rPr>
              <w:t>计算机应用</w:t>
            </w:r>
          </w:p>
        </w:tc>
        <w:tc>
          <w:tcPr>
            <w:tcW w:w="40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val="en-US" w:eastAsia="zh-CN"/>
              </w:rPr>
              <w:t>Office办公软件、图像处理、二维动画制作、数字彩色与形态构成、网页设计与制作</w:t>
            </w:r>
            <w:r>
              <w:rPr>
                <w:rFonts w:hint="eastAsia" w:ascii="仿宋" w:hAnsi="仿宋" w:eastAsia="仿宋"/>
                <w:sz w:val="24"/>
                <w:szCs w:val="24"/>
                <w:lang w:eastAsia="zh-CN"/>
              </w:rPr>
              <w:t>等</w:t>
            </w:r>
          </w:p>
        </w:tc>
        <w:tc>
          <w:tcPr>
            <w:tcW w:w="13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0名</w:t>
            </w:r>
          </w:p>
        </w:tc>
      </w:tr>
    </w:tbl>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二、招生对象及要求</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初中及以上学历。</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身体健康，</w:t>
      </w:r>
      <w:r>
        <w:rPr>
          <w:rFonts w:hint="eastAsia" w:ascii="仿宋" w:hAnsi="仿宋" w:eastAsia="仿宋"/>
          <w:sz w:val="32"/>
          <w:szCs w:val="32"/>
        </w:rPr>
        <w:t>无传染性疾病。</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3.建档立卡贫困家庭子女、城乡最低生活保障家庭子女、特困供养家庭子女、孤儿、烈士家庭子女、残疾家庭子女、国家和自治区建档困难职工家庭子女均可报名，可享受我校优惠政策。</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年龄</w:t>
      </w:r>
      <w:r>
        <w:rPr>
          <w:rFonts w:hint="eastAsia" w:ascii="仿宋" w:hAnsi="仿宋" w:eastAsia="仿宋"/>
          <w:sz w:val="32"/>
          <w:szCs w:val="32"/>
          <w:lang w:eastAsia="zh-CN"/>
        </w:rPr>
        <w:t>：残疾学生</w:t>
      </w:r>
      <w:r>
        <w:rPr>
          <w:rFonts w:hint="eastAsia" w:ascii="仿宋" w:hAnsi="仿宋" w:eastAsia="仿宋"/>
          <w:sz w:val="32"/>
          <w:szCs w:val="32"/>
          <w:lang w:val="en-US" w:eastAsia="zh-CN"/>
        </w:rPr>
        <w:t>16</w:t>
      </w:r>
      <w:r>
        <w:rPr>
          <w:rFonts w:hint="eastAsia" w:ascii="仿宋" w:hAnsi="仿宋" w:eastAsia="仿宋"/>
          <w:sz w:val="32"/>
          <w:szCs w:val="32"/>
          <w:lang w:eastAsia="zh-CN"/>
        </w:rPr>
        <w:t>—</w:t>
      </w:r>
      <w:r>
        <w:rPr>
          <w:rFonts w:hint="eastAsia" w:ascii="仿宋" w:hAnsi="仿宋" w:eastAsia="仿宋"/>
          <w:sz w:val="32"/>
          <w:szCs w:val="32"/>
          <w:lang w:val="en-US" w:eastAsia="zh-CN"/>
        </w:rPr>
        <w:t>35周岁，健全学生16—28周岁</w:t>
      </w:r>
      <w:r>
        <w:rPr>
          <w:rFonts w:hint="eastAsia" w:ascii="仿宋" w:hAnsi="仿宋" w:eastAsia="仿宋"/>
          <w:sz w:val="32"/>
          <w:szCs w:val="32"/>
        </w:rPr>
        <w:t>。</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5.残疾学生类别：视力残疾、肢体残疾（三、四级）。</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s="仿宋"/>
          <w:b/>
          <w:bCs/>
          <w:sz w:val="32"/>
          <w:szCs w:val="32"/>
        </w:rPr>
      </w:pPr>
      <w:r>
        <w:rPr>
          <w:rFonts w:hint="eastAsia" w:ascii="仿宋" w:hAnsi="仿宋" w:eastAsia="仿宋"/>
          <w:sz w:val="32"/>
          <w:szCs w:val="32"/>
          <w:lang w:val="en-US" w:eastAsia="zh-CN"/>
        </w:rPr>
        <w:t>6</w:t>
      </w:r>
      <w:r>
        <w:rPr>
          <w:rFonts w:hint="eastAsia" w:ascii="仿宋" w:hAnsi="仿宋" w:eastAsia="仿宋"/>
          <w:sz w:val="32"/>
          <w:szCs w:val="32"/>
        </w:rPr>
        <w:t>.无社会治安不良记录。</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黑体" w:hAnsi="黑体" w:eastAsia="黑体"/>
          <w:sz w:val="32"/>
          <w:szCs w:val="32"/>
        </w:rPr>
      </w:pPr>
      <w:r>
        <w:rPr>
          <w:rFonts w:hint="eastAsia" w:ascii="仿宋" w:hAnsi="仿宋" w:eastAsia="仿宋" w:cs="仿宋"/>
          <w:b/>
          <w:bCs/>
          <w:sz w:val="32"/>
          <w:szCs w:val="32"/>
        </w:rPr>
        <w:t>三、学制及学业安排</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1.学制三年：20</w:t>
      </w:r>
      <w:r>
        <w:rPr>
          <w:rFonts w:hint="eastAsia" w:ascii="仿宋" w:hAnsi="仿宋" w:eastAsia="仿宋"/>
          <w:sz w:val="32"/>
          <w:szCs w:val="32"/>
          <w:lang w:val="en-US" w:eastAsia="zh-CN"/>
        </w:rPr>
        <w:t>20</w:t>
      </w:r>
      <w:r>
        <w:rPr>
          <w:rFonts w:hint="eastAsia" w:ascii="仿宋" w:hAnsi="仿宋" w:eastAsia="仿宋"/>
          <w:sz w:val="32"/>
          <w:szCs w:val="32"/>
        </w:rPr>
        <w:t>年9月至202</w:t>
      </w:r>
      <w:r>
        <w:rPr>
          <w:rFonts w:hint="eastAsia" w:ascii="仿宋" w:hAnsi="仿宋" w:eastAsia="仿宋"/>
          <w:sz w:val="32"/>
          <w:szCs w:val="32"/>
          <w:lang w:val="en-US" w:eastAsia="zh-CN"/>
        </w:rPr>
        <w:t>3</w:t>
      </w:r>
      <w:r>
        <w:rPr>
          <w:rFonts w:hint="eastAsia" w:ascii="仿宋" w:hAnsi="仿宋" w:eastAsia="仿宋"/>
          <w:sz w:val="32"/>
          <w:szCs w:val="32"/>
        </w:rPr>
        <w:t>年7月。</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2.在校学习两年，顶岗实习一年。</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仿宋" w:hAnsi="仿宋" w:eastAsia="仿宋" w:cs="仿宋"/>
          <w:b/>
          <w:bCs/>
          <w:spacing w:val="-6"/>
          <w:sz w:val="32"/>
          <w:szCs w:val="32"/>
        </w:rPr>
      </w:pPr>
      <w:r>
        <w:rPr>
          <w:rFonts w:hint="eastAsia" w:ascii="仿宋" w:hAnsi="仿宋" w:eastAsia="仿宋" w:cs="仿宋"/>
          <w:b/>
          <w:bCs/>
          <w:sz w:val="32"/>
          <w:szCs w:val="32"/>
        </w:rPr>
        <w:t>四、优惠政策和收费标准</w:t>
      </w:r>
    </w:p>
    <w:p>
      <w:pPr>
        <w:keepNext w:val="0"/>
        <w:keepLines w:val="0"/>
        <w:pageBreakBefore w:val="0"/>
        <w:kinsoku/>
        <w:wordWrap/>
        <w:overflowPunct/>
        <w:topLinePunct w:val="0"/>
        <w:autoSpaceDE w:val="0"/>
        <w:autoSpaceDN/>
        <w:bidi w:val="0"/>
        <w:adjustRightInd/>
        <w:snapToGrid/>
        <w:spacing w:line="400" w:lineRule="exact"/>
        <w:ind w:firstLine="616" w:firstLineChars="200"/>
        <w:textAlignment w:val="auto"/>
        <w:rPr>
          <w:rFonts w:hint="eastAsia" w:ascii="仿宋" w:hAnsi="仿宋" w:eastAsia="仿宋"/>
          <w:sz w:val="32"/>
          <w:szCs w:val="32"/>
        </w:rPr>
      </w:pPr>
      <w:r>
        <w:rPr>
          <w:rFonts w:hint="eastAsia" w:ascii="仿宋" w:hAnsi="仿宋" w:eastAsia="仿宋"/>
          <w:spacing w:val="-6"/>
          <w:sz w:val="32"/>
          <w:szCs w:val="32"/>
        </w:rPr>
        <w:t>1.正式注册学籍的全日制在校生免收学费、书费和住宿</w:t>
      </w:r>
      <w:r>
        <w:rPr>
          <w:rFonts w:hint="eastAsia" w:ascii="仿宋" w:hAnsi="仿宋" w:eastAsia="仿宋"/>
          <w:sz w:val="32"/>
          <w:szCs w:val="32"/>
        </w:rPr>
        <w:t>费；符合资助政策标准的学生，享受国家助学金</w:t>
      </w:r>
      <w:r>
        <w:rPr>
          <w:rFonts w:hint="eastAsia" w:ascii="仿宋" w:hAnsi="仿宋" w:eastAsia="仿宋"/>
          <w:sz w:val="32"/>
          <w:szCs w:val="32"/>
          <w:lang w:eastAsia="zh-CN"/>
        </w:rPr>
        <w:t>每年</w:t>
      </w:r>
      <w:r>
        <w:rPr>
          <w:rFonts w:hint="eastAsia" w:ascii="仿宋" w:hAnsi="仿宋" w:eastAsia="仿宋"/>
          <w:sz w:val="32"/>
          <w:szCs w:val="32"/>
        </w:rPr>
        <w:t>2000元/生；每学年对学习刻苦、成绩优异、遵守纪律、积极上进、尊师重教、团结同学、行为文明、集体观念强的学生颁发奖学金，一等奖学金2000元，二等奖学金1500元，三等奖学金1000元；学生入学体检、购买意外保险由学校承担；校服、实操用品由学校统一配发。</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2.入学时</w:t>
      </w:r>
      <w:r>
        <w:rPr>
          <w:rFonts w:hint="eastAsia" w:ascii="仿宋" w:hAnsi="仿宋" w:eastAsia="仿宋"/>
          <w:sz w:val="32"/>
          <w:szCs w:val="32"/>
          <w:lang w:eastAsia="zh-CN"/>
        </w:rPr>
        <w:t>住宿</w:t>
      </w:r>
      <w:r>
        <w:rPr>
          <w:rFonts w:hint="eastAsia" w:ascii="仿宋" w:hAnsi="仿宋" w:eastAsia="仿宋"/>
          <w:sz w:val="32"/>
          <w:szCs w:val="32"/>
        </w:rPr>
        <w:t>用品</w:t>
      </w:r>
      <w:r>
        <w:rPr>
          <w:rFonts w:hint="eastAsia" w:ascii="仿宋" w:hAnsi="仿宋" w:eastAsia="仿宋"/>
          <w:sz w:val="32"/>
          <w:szCs w:val="32"/>
          <w:lang w:eastAsia="zh-CN"/>
        </w:rPr>
        <w:t>（床品、被褥、床垫）学校统一购买和配发；需预交</w:t>
      </w:r>
      <w:r>
        <w:rPr>
          <w:rFonts w:hint="eastAsia" w:ascii="仿宋" w:hAnsi="仿宋" w:eastAsia="仿宋"/>
          <w:sz w:val="32"/>
          <w:szCs w:val="32"/>
        </w:rPr>
        <w:t>配发用品用具押金</w:t>
      </w:r>
      <w:r>
        <w:rPr>
          <w:rFonts w:hint="eastAsia" w:ascii="仿宋" w:hAnsi="仿宋" w:eastAsia="仿宋"/>
          <w:sz w:val="32"/>
          <w:szCs w:val="32"/>
          <w:lang w:val="en-US" w:eastAsia="zh-CN"/>
        </w:rPr>
        <w:t>1</w:t>
      </w:r>
      <w:r>
        <w:rPr>
          <w:rFonts w:hint="eastAsia" w:ascii="仿宋" w:hAnsi="仿宋" w:eastAsia="仿宋"/>
          <w:sz w:val="32"/>
          <w:szCs w:val="32"/>
        </w:rPr>
        <w:t>00元。</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3.学生在校期间每人每天</w:t>
      </w:r>
      <w:r>
        <w:rPr>
          <w:rFonts w:hint="eastAsia" w:ascii="仿宋" w:hAnsi="仿宋" w:eastAsia="仿宋"/>
          <w:sz w:val="32"/>
          <w:szCs w:val="32"/>
          <w:lang w:val="en-US" w:eastAsia="zh-CN"/>
        </w:rPr>
        <w:t>20元</w:t>
      </w:r>
      <w:r>
        <w:rPr>
          <w:rFonts w:hint="eastAsia" w:ascii="仿宋" w:hAnsi="仿宋" w:eastAsia="仿宋"/>
          <w:sz w:val="32"/>
          <w:szCs w:val="32"/>
        </w:rPr>
        <w:t>伙食费</w:t>
      </w:r>
      <w:r>
        <w:rPr>
          <w:rFonts w:hint="eastAsia" w:ascii="仿宋" w:hAnsi="仿宋" w:eastAsia="仿宋"/>
          <w:sz w:val="32"/>
          <w:szCs w:val="32"/>
          <w:lang w:eastAsia="zh-CN"/>
        </w:rPr>
        <w:t>，学校补助</w:t>
      </w:r>
      <w:r>
        <w:rPr>
          <w:rFonts w:hint="eastAsia" w:ascii="仿宋" w:hAnsi="仿宋" w:eastAsia="仿宋"/>
          <w:sz w:val="32"/>
          <w:szCs w:val="32"/>
          <w:lang w:val="en-US" w:eastAsia="zh-CN"/>
        </w:rPr>
        <w:t>10</w:t>
      </w:r>
      <w:r>
        <w:rPr>
          <w:rFonts w:hint="eastAsia" w:ascii="仿宋" w:hAnsi="仿宋" w:eastAsia="仿宋"/>
          <w:sz w:val="32"/>
          <w:szCs w:val="32"/>
        </w:rPr>
        <w:t>元。</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五、报名时间和方式</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1.报名时间：20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日至20</w:t>
      </w:r>
      <w:r>
        <w:rPr>
          <w:rFonts w:hint="eastAsia" w:ascii="仿宋" w:hAnsi="仿宋" w:eastAsia="仿宋"/>
          <w:sz w:val="32"/>
          <w:szCs w:val="32"/>
          <w:lang w:val="en-US" w:eastAsia="zh-CN"/>
        </w:rPr>
        <w:t>20</w:t>
      </w:r>
      <w:r>
        <w:rPr>
          <w:rFonts w:hint="eastAsia" w:ascii="仿宋" w:hAnsi="仿宋" w:eastAsia="仿宋"/>
          <w:sz w:val="32"/>
          <w:szCs w:val="32"/>
        </w:rPr>
        <w:t>年7月</w:t>
      </w:r>
      <w:r>
        <w:rPr>
          <w:rFonts w:hint="eastAsia" w:ascii="仿宋" w:hAnsi="仿宋" w:eastAsia="仿宋"/>
          <w:sz w:val="32"/>
          <w:szCs w:val="32"/>
          <w:lang w:val="en-US" w:eastAsia="zh-CN"/>
        </w:rPr>
        <w:t>31</w:t>
      </w:r>
      <w:r>
        <w:rPr>
          <w:rFonts w:hint="eastAsia" w:ascii="仿宋" w:hAnsi="仿宋" w:eastAsia="仿宋"/>
          <w:sz w:val="32"/>
          <w:szCs w:val="32"/>
        </w:rPr>
        <w:t>日。</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2.学生和家长通过所在旗县（市、区）残联或盟（市）残联报名，也可通过登录学校网站（www.tszyjy.com）报名，或通过学校招生工作联系电话、传真及学校电子邮箱等多种途径和方式报名。</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3.学生报名须填写报名表。《学生报名表》在学校网站下载或在盟市、旗县残联填报，</w:t>
      </w:r>
      <w:r>
        <w:rPr>
          <w:rFonts w:hint="eastAsia" w:ascii="仿宋" w:hAnsi="仿宋" w:eastAsia="仿宋"/>
          <w:sz w:val="32"/>
          <w:szCs w:val="32"/>
          <w:lang w:eastAsia="zh-CN"/>
        </w:rPr>
        <w:t>统一报送到学校</w:t>
      </w:r>
      <w:r>
        <w:rPr>
          <w:rFonts w:hint="eastAsia" w:ascii="仿宋" w:hAnsi="仿宋" w:eastAsia="仿宋"/>
          <w:sz w:val="32"/>
          <w:szCs w:val="32"/>
        </w:rPr>
        <w:t>。</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六、录取程序及方法</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年8月初统计学生报名情况。</w:t>
      </w:r>
      <w:r>
        <w:rPr>
          <w:rFonts w:hint="eastAsia" w:ascii="仿宋" w:hAnsi="仿宋" w:eastAsia="仿宋"/>
          <w:sz w:val="32"/>
          <w:szCs w:val="32"/>
          <w:lang w:eastAsia="zh-CN"/>
        </w:rPr>
        <w:t>通过</w:t>
      </w:r>
      <w:r>
        <w:rPr>
          <w:rFonts w:hint="eastAsia" w:ascii="仿宋" w:hAnsi="仿宋" w:eastAsia="仿宋"/>
          <w:sz w:val="32"/>
          <w:szCs w:val="32"/>
        </w:rPr>
        <w:t>笔试、面试相结合，择优录取。考试和面试时间、地点</w:t>
      </w:r>
      <w:r>
        <w:rPr>
          <w:rFonts w:hint="eastAsia" w:ascii="仿宋" w:hAnsi="仿宋" w:eastAsia="仿宋"/>
          <w:sz w:val="32"/>
          <w:szCs w:val="32"/>
          <w:lang w:eastAsia="zh-CN"/>
        </w:rPr>
        <w:t>根据报名情况</w:t>
      </w:r>
      <w:r>
        <w:rPr>
          <w:rFonts w:hint="eastAsia" w:ascii="仿宋" w:hAnsi="仿宋" w:eastAsia="仿宋"/>
          <w:sz w:val="32"/>
          <w:szCs w:val="32"/>
        </w:rPr>
        <w:t>另行通知。</w:t>
      </w:r>
    </w:p>
    <w:p>
      <w:pPr>
        <w:keepNext w:val="0"/>
        <w:keepLines w:val="0"/>
        <w:pageBreakBefore w:val="0"/>
        <w:kinsoku/>
        <w:wordWrap/>
        <w:overflowPunct/>
        <w:topLinePunct w:val="0"/>
        <w:autoSpaceDE w:val="0"/>
        <w:autoSpaceDN/>
        <w:bidi w:val="0"/>
        <w:adjustRightInd/>
        <w:snapToGrid/>
        <w:spacing w:line="400" w:lineRule="exact"/>
        <w:ind w:firstLine="643" w:firstLineChars="200"/>
        <w:textAlignment w:val="auto"/>
        <w:rPr>
          <w:rFonts w:hint="eastAsia" w:ascii="黑体" w:hAnsi="黑体" w:eastAsia="黑体"/>
          <w:sz w:val="32"/>
          <w:szCs w:val="32"/>
        </w:rPr>
      </w:pPr>
      <w:r>
        <w:rPr>
          <w:rFonts w:hint="eastAsia" w:ascii="仿宋" w:hAnsi="仿宋" w:eastAsia="仿宋" w:cs="仿宋"/>
          <w:b/>
          <w:bCs/>
          <w:sz w:val="32"/>
          <w:szCs w:val="32"/>
        </w:rPr>
        <w:t>七、学校招生工作联系人及方式</w:t>
      </w:r>
    </w:p>
    <w:p>
      <w:pPr>
        <w:keepNext w:val="0"/>
        <w:keepLines w:val="0"/>
        <w:pageBreakBefore w:val="0"/>
        <w:widowControl/>
        <w:shd w:val="clear" w:color="auto" w:fill="FFFFFF"/>
        <w:kinsoku/>
        <w:wordWrap/>
        <w:overflowPunct/>
        <w:topLinePunct w:val="0"/>
        <w:autoSpaceDN/>
        <w:bidi w:val="0"/>
        <w:adjustRightInd/>
        <w:snapToGrid/>
        <w:spacing w:line="400" w:lineRule="exact"/>
        <w:ind w:firstLine="640" w:firstLineChars="200"/>
        <w:jc w:val="left"/>
        <w:textAlignment w:val="auto"/>
        <w:rPr>
          <w:rFonts w:hint="eastAsia" w:ascii="仿宋" w:eastAsia="仿宋"/>
          <w:color w:val="333333"/>
          <w:kern w:val="0"/>
          <w:sz w:val="32"/>
          <w:szCs w:val="32"/>
          <w:lang w:val="en-US" w:eastAsia="zh-CN"/>
        </w:rPr>
      </w:pPr>
      <w:r>
        <w:rPr>
          <w:rFonts w:hint="eastAsia" w:ascii="仿宋" w:hAnsi="仿宋" w:eastAsia="仿宋"/>
          <w:color w:val="333333"/>
          <w:kern w:val="0"/>
          <w:sz w:val="32"/>
          <w:szCs w:val="32"/>
        </w:rPr>
        <w:t>联系人及电话：</w:t>
      </w:r>
      <w:r>
        <w:rPr>
          <w:rFonts w:hint="eastAsia" w:ascii="仿宋" w:hAnsi="仿宋" w:eastAsia="仿宋"/>
          <w:color w:val="333333"/>
          <w:kern w:val="0"/>
          <w:sz w:val="32"/>
          <w:szCs w:val="32"/>
          <w:lang w:eastAsia="zh-CN"/>
        </w:rPr>
        <w:t>郭</w:t>
      </w:r>
      <w:r>
        <w:rPr>
          <w:rFonts w:hint="eastAsia" w:ascii="仿宋" w:hAnsi="仿宋" w:eastAsia="仿宋"/>
          <w:color w:val="333333"/>
          <w:kern w:val="0"/>
          <w:sz w:val="32"/>
          <w:szCs w:val="32"/>
        </w:rPr>
        <w:t>老师</w:t>
      </w:r>
      <w:r>
        <w:rPr>
          <w:rFonts w:hint="eastAsia" w:ascii="仿宋" w:eastAsia="仿宋"/>
          <w:color w:val="333333"/>
          <w:kern w:val="0"/>
          <w:sz w:val="32"/>
          <w:szCs w:val="32"/>
          <w:lang w:val="en-US" w:eastAsia="zh-CN"/>
        </w:rPr>
        <w:t>17804711990</w:t>
      </w:r>
    </w:p>
    <w:p>
      <w:pPr>
        <w:keepNext w:val="0"/>
        <w:keepLines w:val="0"/>
        <w:pageBreakBefore w:val="0"/>
        <w:widowControl/>
        <w:shd w:val="clear" w:color="auto" w:fill="FFFFFF"/>
        <w:kinsoku/>
        <w:wordWrap/>
        <w:overflowPunct/>
        <w:topLinePunct w:val="0"/>
        <w:autoSpaceDN/>
        <w:bidi w:val="0"/>
        <w:adjustRightInd/>
        <w:snapToGrid/>
        <w:spacing w:line="400" w:lineRule="exact"/>
        <w:ind w:firstLine="2880" w:firstLineChars="900"/>
        <w:jc w:val="left"/>
        <w:textAlignment w:val="auto"/>
        <w:rPr>
          <w:rFonts w:hint="eastAsia" w:ascii="仿宋" w:eastAsia="仿宋"/>
          <w:color w:val="333333"/>
          <w:kern w:val="0"/>
          <w:sz w:val="32"/>
          <w:szCs w:val="32"/>
        </w:rPr>
      </w:pPr>
      <w:r>
        <w:rPr>
          <w:rFonts w:hint="eastAsia" w:ascii="仿宋" w:hAnsi="仿宋" w:eastAsia="仿宋"/>
          <w:color w:val="333333"/>
          <w:kern w:val="0"/>
          <w:sz w:val="32"/>
          <w:szCs w:val="32"/>
        </w:rPr>
        <w:t>曹老师</w:t>
      </w:r>
      <w:r>
        <w:rPr>
          <w:rFonts w:hint="eastAsia" w:ascii="仿宋" w:eastAsia="仿宋"/>
          <w:color w:val="333333"/>
          <w:kern w:val="0"/>
          <w:sz w:val="32"/>
          <w:szCs w:val="32"/>
        </w:rPr>
        <w:t>18548584815</w:t>
      </w:r>
    </w:p>
    <w:p>
      <w:pPr>
        <w:keepNext w:val="0"/>
        <w:keepLines w:val="0"/>
        <w:pageBreakBefore w:val="0"/>
        <w:widowControl/>
        <w:shd w:val="clear" w:color="auto" w:fill="FFFFFF"/>
        <w:kinsoku/>
        <w:wordWrap/>
        <w:overflowPunct/>
        <w:topLinePunct w:val="0"/>
        <w:autoSpaceDN/>
        <w:bidi w:val="0"/>
        <w:adjustRightInd/>
        <w:snapToGrid/>
        <w:spacing w:line="400" w:lineRule="exact"/>
        <w:ind w:firstLine="2880" w:firstLineChars="900"/>
        <w:jc w:val="left"/>
        <w:textAlignment w:val="auto"/>
        <w:rPr>
          <w:rFonts w:hint="eastAsia" w:ascii="仿宋" w:hAnsi="仿宋" w:eastAsia="仿宋"/>
          <w:sz w:val="32"/>
          <w:szCs w:val="32"/>
        </w:rPr>
      </w:pPr>
      <w:r>
        <w:rPr>
          <w:rFonts w:hint="eastAsia" w:ascii="仿宋" w:eastAsia="仿宋"/>
          <w:color w:val="333333"/>
          <w:kern w:val="0"/>
          <w:sz w:val="32"/>
          <w:szCs w:val="32"/>
        </w:rPr>
        <w:t>0471-3258834（传真</w:t>
      </w:r>
      <w:r>
        <w:rPr>
          <w:rFonts w:hint="eastAsia" w:ascii="仿宋" w:eastAsia="仿宋"/>
          <w:color w:val="333333"/>
          <w:kern w:val="0"/>
          <w:sz w:val="32"/>
          <w:szCs w:val="32"/>
          <w:lang w:eastAsia="zh-CN"/>
        </w:rPr>
        <w:t>电</w:t>
      </w:r>
      <w:r>
        <w:rPr>
          <w:rFonts w:hint="eastAsia" w:ascii="仿宋" w:eastAsia="仿宋"/>
          <w:color w:val="333333"/>
          <w:kern w:val="0"/>
          <w:sz w:val="32"/>
          <w:szCs w:val="32"/>
        </w:rPr>
        <w:t xml:space="preserve">话）                         </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电子邮箱：nmgtszyjsxx@163.com </w:t>
      </w:r>
    </w:p>
    <w:p>
      <w:pPr>
        <w:keepNext w:val="0"/>
        <w:keepLines w:val="0"/>
        <w:pageBreakBefore w:val="0"/>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信函邮编：010050</w:t>
      </w:r>
    </w:p>
    <w:p>
      <w:pPr>
        <w:keepNext w:val="0"/>
        <w:keepLines w:val="0"/>
        <w:pageBreakBefore w:val="0"/>
        <w:widowControl/>
        <w:kinsoku/>
        <w:wordWrap/>
        <w:overflowPunct/>
        <w:topLinePunct w:val="0"/>
        <w:autoSpaceDN/>
        <w:bidi w:val="0"/>
        <w:adjustRightInd/>
        <w:snapToGrid/>
        <w:spacing w:line="400" w:lineRule="exact"/>
        <w:jc w:val="left"/>
        <w:textAlignment w:val="auto"/>
        <w:rPr>
          <w:rFonts w:hint="eastAsia" w:ascii="仿宋" w:hAnsi="仿宋" w:eastAsia="仿宋" w:cs="宋体"/>
          <w:bCs/>
          <w:color w:val="000000"/>
          <w:kern w:val="0"/>
          <w:sz w:val="32"/>
          <w:szCs w:val="32"/>
        </w:rPr>
        <w:sectPr>
          <w:headerReference r:id="rId3" w:type="default"/>
          <w:footerReference r:id="rId4" w:type="default"/>
          <w:pgSz w:w="11906" w:h="16838"/>
          <w:pgMar w:top="1440" w:right="1803" w:bottom="1440" w:left="1803" w:header="851" w:footer="992" w:gutter="0"/>
          <w:cols w:space="720" w:num="1"/>
          <w:docGrid w:type="lines" w:linePitch="319" w:charSpace="0"/>
        </w:sectPr>
      </w:pPr>
      <w:r>
        <w:rPr>
          <w:rFonts w:hint="eastAsia" w:ascii="仿宋" w:hAnsi="仿宋" w:eastAsia="仿宋"/>
          <w:sz w:val="32"/>
          <w:szCs w:val="32"/>
        </w:rPr>
        <w:t>学校地址：呼和浩特市新城区兴安北路康复街</w:t>
      </w:r>
      <w:r>
        <w:rPr>
          <w:rFonts w:hint="eastAsia" w:ascii="仿宋" w:hAnsi="仿宋" w:eastAsia="仿宋"/>
          <w:sz w:val="32"/>
          <w:szCs w:val="32"/>
          <w:lang w:val="en-US" w:eastAsia="zh-CN"/>
        </w:rPr>
        <w:t>14号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05A8C"/>
    <w:rsid w:val="04975E07"/>
    <w:rsid w:val="1FD7086D"/>
    <w:rsid w:val="49C0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heme="minorHAnsi" w:hAnsiTheme="minorHAnsi" w:eastAsiaTheme="minorEastAsia" w:cstheme="minorBidi"/>
      <w:kern w:val="2"/>
      <w:sz w:val="18"/>
      <w:szCs w:val="22"/>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2020-06-29T01:55:00Z</dcterms:created>
  <dc:creator>lenovo</dc:creator>
  <cp:lastModifiedBy>杨俊兰</cp:lastModifiedBy>
  <dcterms:modified xsi:type="dcterms:W3CDTF">2020-06-29T08:04:52Z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